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F9" w:rsidRDefault="009008F9" w:rsidP="009008F9">
      <w:pPr>
        <w:shd w:val="clear" w:color="auto" w:fill="FFFFFF"/>
        <w:spacing w:line="322" w:lineRule="exact"/>
        <w:ind w:left="3905" w:right="3072" w:hanging="278"/>
        <w:rPr>
          <w:sz w:val="28"/>
          <w:szCs w:val="28"/>
        </w:rPr>
      </w:pPr>
      <w:r>
        <w:rPr>
          <w:smallCaps/>
          <w:spacing w:val="-7"/>
          <w:sz w:val="28"/>
          <w:szCs w:val="28"/>
        </w:rPr>
        <w:t>КРАСНОЯРСКИЙ КРАЙ</w:t>
      </w:r>
      <w:r>
        <w:rPr>
          <w:smallCaps/>
          <w:sz w:val="28"/>
          <w:szCs w:val="28"/>
        </w:rPr>
        <w:t xml:space="preserve">  ИДРИНСКИЙ   </w:t>
      </w:r>
      <w:r>
        <w:rPr>
          <w:sz w:val="28"/>
          <w:szCs w:val="28"/>
        </w:rPr>
        <w:t>РАЙОН</w:t>
      </w:r>
    </w:p>
    <w:p w:rsidR="009008F9" w:rsidRDefault="009008F9" w:rsidP="009008F9">
      <w:pPr>
        <w:shd w:val="clear" w:color="auto" w:fill="FFFFFF"/>
        <w:ind w:left="2285"/>
        <w:rPr>
          <w:sz w:val="28"/>
          <w:szCs w:val="28"/>
        </w:rPr>
      </w:pPr>
      <w:r>
        <w:rPr>
          <w:spacing w:val="-1"/>
          <w:sz w:val="28"/>
          <w:szCs w:val="28"/>
        </w:rPr>
        <w:t>КУРЕЖСКИЙ СЕЛЬСКИЙ СОВЕТ ДЕПУТАТОВ</w:t>
      </w:r>
    </w:p>
    <w:p w:rsidR="009008F9" w:rsidRDefault="009008F9" w:rsidP="009008F9">
      <w:pPr>
        <w:shd w:val="clear" w:color="auto" w:fill="FFFFFF"/>
        <w:ind w:left="4618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08F9" w:rsidRDefault="009008F9" w:rsidP="009008F9">
      <w:pPr>
        <w:shd w:val="clear" w:color="auto" w:fill="FFFFFF"/>
        <w:tabs>
          <w:tab w:val="left" w:pos="4183"/>
          <w:tab w:val="left" w:pos="8616"/>
        </w:tabs>
        <w:spacing w:before="110"/>
        <w:ind w:left="293"/>
        <w:rPr>
          <w:sz w:val="20"/>
          <w:szCs w:val="20"/>
        </w:rPr>
      </w:pPr>
      <w:r>
        <w:rPr>
          <w:spacing w:val="-2"/>
          <w:sz w:val="28"/>
          <w:szCs w:val="28"/>
        </w:rPr>
        <w:t>27.10.2014г.</w:t>
      </w:r>
      <w:r>
        <w:rPr>
          <w:rFonts w:ascii="Arial" w:cs="Arial"/>
          <w:sz w:val="28"/>
          <w:szCs w:val="28"/>
        </w:rPr>
        <w:tab/>
      </w:r>
      <w:proofErr w:type="spellStart"/>
      <w:r>
        <w:rPr>
          <w:spacing w:val="-2"/>
          <w:sz w:val="28"/>
          <w:szCs w:val="28"/>
        </w:rPr>
        <w:t>с</w:t>
      </w:r>
      <w:proofErr w:type="gramStart"/>
      <w:r>
        <w:rPr>
          <w:spacing w:val="-2"/>
          <w:sz w:val="28"/>
          <w:szCs w:val="28"/>
        </w:rPr>
        <w:t>.К</w:t>
      </w:r>
      <w:proofErr w:type="gramEnd"/>
      <w:r>
        <w:rPr>
          <w:spacing w:val="-2"/>
          <w:sz w:val="28"/>
          <w:szCs w:val="28"/>
        </w:rPr>
        <w:t>уреж</w:t>
      </w:r>
      <w:proofErr w:type="spellEnd"/>
      <w:r>
        <w:rPr>
          <w:spacing w:val="-2"/>
          <w:sz w:val="28"/>
          <w:szCs w:val="28"/>
        </w:rPr>
        <w:t xml:space="preserve">                                              </w:t>
      </w:r>
      <w:r>
        <w:rPr>
          <w:spacing w:val="-1"/>
          <w:sz w:val="28"/>
          <w:szCs w:val="28"/>
        </w:rPr>
        <w:t>№ВН- 119-р</w:t>
      </w:r>
    </w:p>
    <w:p w:rsidR="009008F9" w:rsidRDefault="009008F9" w:rsidP="009008F9">
      <w:pPr>
        <w:shd w:val="clear" w:color="auto" w:fill="FFFFFF"/>
        <w:tabs>
          <w:tab w:val="left" w:pos="4183"/>
          <w:tab w:val="left" w:pos="8616"/>
        </w:tabs>
        <w:spacing w:before="110"/>
        <w:ind w:left="293"/>
        <w:rPr>
          <w:sz w:val="20"/>
          <w:szCs w:val="20"/>
        </w:rPr>
      </w:pPr>
      <w:r>
        <w:rPr>
          <w:sz w:val="28"/>
          <w:szCs w:val="28"/>
        </w:rPr>
        <w:t>«О земельном налоге»</w:t>
      </w:r>
    </w:p>
    <w:p w:rsidR="009008F9" w:rsidRDefault="009008F9" w:rsidP="009008F9">
      <w:pPr>
        <w:shd w:val="clear" w:color="auto" w:fill="FFFFFF"/>
        <w:spacing w:before="612"/>
        <w:ind w:left="29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 31 « Земельный налог» части второй Налогового кодекса </w:t>
      </w:r>
      <w:r>
        <w:rPr>
          <w:spacing w:val="-1"/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 постановлением правительства Российской Федерации от 07.02.2008г.№ 52  « О порядке доведения кадастровой стоимости земельных участков до сведения налогоплательщиков», постановления правительства Красноярского края от 30.11.2012 № 629-п,  статьи 6.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сельсовета сельский Совет депутатов РЕШИЛ: </w:t>
      </w:r>
    </w:p>
    <w:p w:rsidR="009008F9" w:rsidRDefault="009008F9" w:rsidP="009008F9">
      <w:pPr>
        <w:shd w:val="clear" w:color="auto" w:fill="FFFFFF"/>
        <w:spacing w:before="612"/>
        <w:ind w:left="290"/>
        <w:rPr>
          <w:sz w:val="28"/>
          <w:szCs w:val="28"/>
        </w:rPr>
      </w:pPr>
      <w:r>
        <w:rPr>
          <w:sz w:val="28"/>
          <w:szCs w:val="28"/>
        </w:rPr>
        <w:t>1. Считать утратившим силу решение № ВН-80-р от 29.05.2013 года «О земельном налоге»</w:t>
      </w:r>
    </w:p>
    <w:p w:rsidR="009008F9" w:rsidRDefault="009008F9" w:rsidP="009008F9">
      <w:pPr>
        <w:shd w:val="clear" w:color="auto" w:fill="FFFFFF"/>
        <w:spacing w:line="322" w:lineRule="exact"/>
        <w:ind w:right="58"/>
      </w:pPr>
      <w:r>
        <w:rPr>
          <w:sz w:val="28"/>
          <w:szCs w:val="28"/>
        </w:rPr>
        <w:t xml:space="preserve">    -Установить следующие ставки земельного налога:</w:t>
      </w:r>
    </w:p>
    <w:p w:rsidR="009008F9" w:rsidRDefault="009008F9" w:rsidP="009008F9">
      <w:pPr>
        <w:shd w:val="clear" w:color="auto" w:fill="FFFFFF"/>
        <w:tabs>
          <w:tab w:val="left" w:pos="857"/>
        </w:tabs>
        <w:spacing w:line="322" w:lineRule="exact"/>
        <w:ind w:left="24" w:right="50" w:firstLine="283"/>
      </w:pPr>
      <w:r>
        <w:rPr>
          <w:spacing w:val="-15"/>
          <w:sz w:val="28"/>
          <w:szCs w:val="28"/>
        </w:rPr>
        <w:t>1.1</w:t>
      </w:r>
      <w:r>
        <w:rPr>
          <w:sz w:val="28"/>
          <w:szCs w:val="28"/>
        </w:rPr>
        <w:tab/>
        <w:t>в размере 0,1 процента от налоговой базы (кадастровой стоимости) в</w:t>
      </w:r>
      <w:r>
        <w:rPr>
          <w:sz w:val="28"/>
          <w:szCs w:val="28"/>
        </w:rPr>
        <w:br/>
        <w:t xml:space="preserve">    отношении земельных участков:</w:t>
      </w:r>
    </w:p>
    <w:p w:rsidR="009008F9" w:rsidRDefault="009008F9" w:rsidP="009008F9">
      <w:pPr>
        <w:shd w:val="clear" w:color="auto" w:fill="FFFFFF"/>
        <w:tabs>
          <w:tab w:val="left" w:pos="492"/>
        </w:tabs>
        <w:spacing w:line="322" w:lineRule="exact"/>
        <w:ind w:left="29" w:right="48" w:firstLine="283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отнесённых к земельным участкам, предназначенным для размещения домов       </w:t>
      </w:r>
      <w:r>
        <w:rPr>
          <w:sz w:val="28"/>
          <w:szCs w:val="28"/>
        </w:rPr>
        <w:t>многоэтажной жилой застройкой;</w:t>
      </w:r>
    </w:p>
    <w:p w:rsidR="009008F9" w:rsidRDefault="009008F9" w:rsidP="009008F9">
      <w:pPr>
        <w:shd w:val="clear" w:color="auto" w:fill="FFFFFF"/>
        <w:spacing w:line="322" w:lineRule="exact"/>
        <w:ind w:left="31" w:right="46" w:firstLine="694"/>
      </w:pPr>
      <w:r>
        <w:rPr>
          <w:spacing w:val="-2"/>
          <w:sz w:val="28"/>
          <w:szCs w:val="28"/>
        </w:rPr>
        <w:t xml:space="preserve">земельных участков, предназначенных для размещения домов индивидуальной      </w:t>
      </w:r>
      <w:r>
        <w:rPr>
          <w:sz w:val="28"/>
          <w:szCs w:val="28"/>
        </w:rPr>
        <w:t>жилой застройкой;</w:t>
      </w:r>
    </w:p>
    <w:p w:rsidR="009008F9" w:rsidRDefault="009008F9" w:rsidP="009008F9">
      <w:pPr>
        <w:shd w:val="clear" w:color="auto" w:fill="FFFFFF"/>
        <w:spacing w:before="2" w:line="322" w:lineRule="exact"/>
        <w:ind w:left="38" w:right="43" w:firstLine="766"/>
      </w:pPr>
      <w:r>
        <w:rPr>
          <w:sz w:val="28"/>
          <w:szCs w:val="28"/>
        </w:rPr>
        <w:t>земельных   участков,   находящихся   в   составе   дачных   садоводческих   и огороднических объединений;</w:t>
      </w:r>
    </w:p>
    <w:p w:rsidR="009008F9" w:rsidRDefault="009008F9" w:rsidP="009008F9">
      <w:pPr>
        <w:shd w:val="clear" w:color="auto" w:fill="FFFFFF"/>
        <w:spacing w:line="322" w:lineRule="exact"/>
        <w:ind w:left="31" w:right="38" w:firstLine="701"/>
      </w:pPr>
      <w:r>
        <w:rPr>
          <w:sz w:val="28"/>
          <w:szCs w:val="28"/>
        </w:rPr>
        <w:t>земельных участков, предназначенных для размещения административных и офисных зданий, объектов образования, науки здравоохранения и социального обеспечения, физической культуры и спорта, культуры, искусства, религии;</w:t>
      </w:r>
    </w:p>
    <w:p w:rsidR="009008F9" w:rsidRDefault="009008F9" w:rsidP="009008F9">
      <w:pPr>
        <w:shd w:val="clear" w:color="auto" w:fill="FFFFFF"/>
        <w:tabs>
          <w:tab w:val="left" w:pos="492"/>
        </w:tabs>
        <w:spacing w:line="322" w:lineRule="exact"/>
        <w:ind w:left="29" w:right="38" w:firstLine="283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земельных участков, предназначенных для размещения объектов рекреационного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лечебного-оздоровительного</w:t>
      </w:r>
      <w:proofErr w:type="gramEnd"/>
      <w:r>
        <w:rPr>
          <w:sz w:val="28"/>
          <w:szCs w:val="28"/>
        </w:rPr>
        <w:t xml:space="preserve"> назначения;</w:t>
      </w:r>
    </w:p>
    <w:p w:rsidR="009008F9" w:rsidRDefault="009008F9" w:rsidP="009008F9">
      <w:pPr>
        <w:shd w:val="clear" w:color="auto" w:fill="FFFFFF"/>
        <w:spacing w:line="322" w:lineRule="exact"/>
        <w:ind w:left="331"/>
      </w:pPr>
      <w:r>
        <w:rPr>
          <w:spacing w:val="-1"/>
          <w:sz w:val="28"/>
          <w:szCs w:val="28"/>
        </w:rPr>
        <w:t>-земельных участков предназначенных для сельскохозяйственного использования;</w:t>
      </w:r>
    </w:p>
    <w:p w:rsidR="009008F9" w:rsidRDefault="009008F9" w:rsidP="009008F9">
      <w:pPr>
        <w:shd w:val="clear" w:color="auto" w:fill="FFFFFF"/>
        <w:tabs>
          <w:tab w:val="left" w:pos="857"/>
        </w:tabs>
        <w:spacing w:before="2" w:line="322" w:lineRule="exact"/>
        <w:ind w:left="24" w:right="31" w:firstLine="283"/>
      </w:pPr>
      <w:r>
        <w:rPr>
          <w:spacing w:val="-5"/>
          <w:sz w:val="28"/>
          <w:szCs w:val="28"/>
        </w:rPr>
        <w:t>2.1</w:t>
      </w:r>
      <w:r>
        <w:rPr>
          <w:sz w:val="28"/>
          <w:szCs w:val="28"/>
        </w:rPr>
        <w:tab/>
        <w:t>в размере 0,5 процентов от налоговой базы (кадастровой стоимости) в</w:t>
      </w:r>
      <w:r>
        <w:rPr>
          <w:sz w:val="28"/>
          <w:szCs w:val="28"/>
        </w:rPr>
        <w:br/>
        <w:t>отношении:</w:t>
      </w:r>
    </w:p>
    <w:p w:rsidR="009008F9" w:rsidRDefault="009008F9" w:rsidP="009008F9">
      <w:pPr>
        <w:shd w:val="clear" w:color="auto" w:fill="FFFFFF"/>
        <w:tabs>
          <w:tab w:val="left" w:pos="576"/>
        </w:tabs>
        <w:spacing w:line="322" w:lineRule="exact"/>
        <w:ind w:left="46" w:right="24" w:firstLine="28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земельных участков, предназначенных для размещения производственных и</w:t>
      </w:r>
      <w:r>
        <w:rPr>
          <w:sz w:val="28"/>
          <w:szCs w:val="28"/>
        </w:rPr>
        <w:br/>
        <w:t>административных зданий, строений, сооружений промышленности, коммунального</w:t>
      </w:r>
      <w:r>
        <w:rPr>
          <w:sz w:val="28"/>
          <w:szCs w:val="28"/>
        </w:rPr>
        <w:br/>
        <w:t>хозяйства, материально-технического, продовольственного снабжения, сбыта и</w:t>
      </w:r>
      <w:r>
        <w:rPr>
          <w:sz w:val="28"/>
          <w:szCs w:val="28"/>
        </w:rPr>
        <w:br/>
        <w:t>заготовок;</w:t>
      </w:r>
    </w:p>
    <w:p w:rsidR="009008F9" w:rsidRDefault="009008F9" w:rsidP="009008F9">
      <w:pPr>
        <w:shd w:val="clear" w:color="auto" w:fill="FFFFFF"/>
        <w:tabs>
          <w:tab w:val="left" w:pos="857"/>
        </w:tabs>
        <w:spacing w:line="322" w:lineRule="exact"/>
        <w:ind w:left="24" w:right="17" w:firstLine="283"/>
      </w:pPr>
      <w:r>
        <w:rPr>
          <w:spacing w:val="-9"/>
          <w:sz w:val="28"/>
          <w:szCs w:val="28"/>
        </w:rPr>
        <w:t>2.2</w:t>
      </w:r>
      <w:r>
        <w:rPr>
          <w:sz w:val="28"/>
          <w:szCs w:val="28"/>
        </w:rPr>
        <w:tab/>
        <w:t>в размере 1,5 процентов кадастровой стоимости в отношении прочих</w:t>
      </w:r>
      <w:r>
        <w:rPr>
          <w:sz w:val="28"/>
          <w:szCs w:val="28"/>
        </w:rPr>
        <w:br/>
        <w:t>земельных участков.</w:t>
      </w:r>
    </w:p>
    <w:p w:rsidR="009008F9" w:rsidRDefault="009008F9" w:rsidP="009008F9">
      <w:pPr>
        <w:shd w:val="clear" w:color="auto" w:fill="FFFFFF"/>
        <w:spacing w:line="322" w:lineRule="exact"/>
        <w:ind w:left="343"/>
      </w:pPr>
      <w:r>
        <w:rPr>
          <w:sz w:val="28"/>
          <w:szCs w:val="28"/>
        </w:rPr>
        <w:t>3. Установить следующий порядок и сроки уплаты налога:</w:t>
      </w:r>
    </w:p>
    <w:p w:rsidR="009008F9" w:rsidRDefault="009008F9" w:rsidP="009008F9">
      <w:pPr>
        <w:shd w:val="clear" w:color="auto" w:fill="FFFFFF"/>
        <w:spacing w:line="322" w:lineRule="exact"/>
        <w:ind w:left="343"/>
      </w:pPr>
      <w:r>
        <w:rPr>
          <w:sz w:val="28"/>
          <w:szCs w:val="28"/>
        </w:rPr>
        <w:t>3.1. для налогоплательщиков</w:t>
      </w:r>
    </w:p>
    <w:p w:rsidR="009008F9" w:rsidRDefault="009008F9" w:rsidP="009008F9">
      <w:pPr>
        <w:shd w:val="clear" w:color="auto" w:fill="FFFFFF"/>
        <w:tabs>
          <w:tab w:val="left" w:pos="2705"/>
          <w:tab w:val="left" w:pos="4778"/>
          <w:tab w:val="left" w:pos="5952"/>
          <w:tab w:val="left" w:pos="8122"/>
        </w:tabs>
        <w:spacing w:line="322" w:lineRule="exact"/>
        <w:ind w:left="343"/>
      </w:pPr>
      <w:r>
        <w:rPr>
          <w:spacing w:val="-1"/>
          <w:sz w:val="28"/>
          <w:szCs w:val="28"/>
        </w:rPr>
        <w:t>-организаций,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физических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лиц,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являющихся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индивидуальными</w:t>
      </w:r>
    </w:p>
    <w:p w:rsidR="009008F9" w:rsidRDefault="009008F9" w:rsidP="009008F9">
      <w:pPr>
        <w:shd w:val="clear" w:color="auto" w:fill="FFFFFF"/>
        <w:spacing w:line="322" w:lineRule="exact"/>
        <w:ind w:left="60"/>
        <w:rPr>
          <w:sz w:val="28"/>
          <w:szCs w:val="28"/>
        </w:rPr>
      </w:pPr>
      <w:r>
        <w:rPr>
          <w:sz w:val="28"/>
          <w:szCs w:val="28"/>
        </w:rPr>
        <w:t>предпринимателями:</w:t>
      </w:r>
    </w:p>
    <w:p w:rsidR="009008F9" w:rsidRDefault="009008F9" w:rsidP="009008F9">
      <w:pPr>
        <w:shd w:val="clear" w:color="auto" w:fill="FFFFFF"/>
        <w:spacing w:line="322" w:lineRule="exact"/>
        <w:ind w:left="350"/>
      </w:pPr>
      <w:r>
        <w:rPr>
          <w:sz w:val="28"/>
          <w:szCs w:val="28"/>
        </w:rPr>
        <w:t>-налог, подлежащий уплате по истечении налогового периода, уплачивается не</w:t>
      </w:r>
    </w:p>
    <w:p w:rsidR="009008F9" w:rsidRDefault="009008F9" w:rsidP="009008F9">
      <w:pPr>
        <w:sectPr w:rsidR="009008F9">
          <w:pgSz w:w="11909" w:h="16834"/>
          <w:pgMar w:top="548" w:right="534" w:bottom="360" w:left="1049" w:header="720" w:footer="720" w:gutter="0"/>
          <w:cols w:space="720"/>
        </w:sectPr>
      </w:pPr>
    </w:p>
    <w:p w:rsidR="009008F9" w:rsidRDefault="009008F9" w:rsidP="009008F9">
      <w:pPr>
        <w:shd w:val="clear" w:color="auto" w:fill="FFFFFF"/>
        <w:spacing w:line="322" w:lineRule="exact"/>
        <w:ind w:left="682"/>
      </w:pPr>
      <w:r>
        <w:rPr>
          <w:sz w:val="28"/>
          <w:szCs w:val="28"/>
        </w:rPr>
        <w:lastRenderedPageBreak/>
        <w:t>позднее 10 февраля года, следующего за истёкшим налоговым периодом.</w:t>
      </w:r>
    </w:p>
    <w:p w:rsidR="009008F9" w:rsidRDefault="009008F9" w:rsidP="009008F9">
      <w:pPr>
        <w:shd w:val="clear" w:color="auto" w:fill="FFFFFF"/>
        <w:spacing w:line="322" w:lineRule="exact"/>
        <w:ind w:left="682" w:right="50" w:firstLine="288"/>
      </w:pPr>
      <w:r>
        <w:rPr>
          <w:sz w:val="28"/>
          <w:szCs w:val="28"/>
        </w:rPr>
        <w:t>3.2.для налогоплательщиков - физических лиц (за исключением физических лиц, являющимися предпринимателями):</w:t>
      </w:r>
    </w:p>
    <w:p w:rsidR="009008F9" w:rsidRDefault="009008F9" w:rsidP="009008F9">
      <w:pPr>
        <w:shd w:val="clear" w:color="auto" w:fill="FFFFFF"/>
        <w:spacing w:line="322" w:lineRule="exact"/>
        <w:ind w:left="682" w:right="48" w:firstLine="290"/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налог,  подлежащий уплате по истечении налогового периода уплачивается</w:t>
      </w:r>
      <w:proofErr w:type="gramEnd"/>
      <w:r>
        <w:rPr>
          <w:sz w:val="28"/>
          <w:szCs w:val="28"/>
        </w:rPr>
        <w:t xml:space="preserve"> не позднее 1 октября года следующего за истёкшим налоговым периодом.</w:t>
      </w:r>
    </w:p>
    <w:p w:rsidR="009008F9" w:rsidRDefault="009008F9" w:rsidP="009008F9">
      <w:pPr>
        <w:shd w:val="clear" w:color="auto" w:fill="FFFFFF"/>
        <w:spacing w:line="322" w:lineRule="exact"/>
        <w:ind w:left="674" w:right="50" w:firstLine="293"/>
      </w:pPr>
      <w:r>
        <w:rPr>
          <w:sz w:val="28"/>
          <w:szCs w:val="28"/>
        </w:rPr>
        <w:t xml:space="preserve">3.3 Уплата земельного налога производится на основании налогового уведомления бюджета 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9008F9" w:rsidRDefault="009008F9" w:rsidP="009008F9">
      <w:pPr>
        <w:shd w:val="clear" w:color="auto" w:fill="FFFFFF"/>
        <w:tabs>
          <w:tab w:val="left" w:pos="1246"/>
        </w:tabs>
        <w:spacing w:line="322" w:lineRule="exact"/>
        <w:ind w:left="967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  <w:t>Налоговые льготы по земельному налогу предоставляются в соответствии с п.5</w:t>
      </w:r>
      <w:r>
        <w:rPr>
          <w:sz w:val="28"/>
          <w:szCs w:val="28"/>
        </w:rPr>
        <w:br/>
        <w:t>ст.391.</w:t>
      </w:r>
    </w:p>
    <w:p w:rsidR="009008F9" w:rsidRDefault="009008F9" w:rsidP="009008F9">
      <w:pPr>
        <w:shd w:val="clear" w:color="auto" w:fill="FFFFFF"/>
        <w:tabs>
          <w:tab w:val="left" w:pos="1337"/>
        </w:tabs>
        <w:spacing w:before="5" w:line="322" w:lineRule="exact"/>
        <w:ind w:left="684" w:right="50" w:firstLine="290"/>
      </w:pPr>
      <w:r>
        <w:rPr>
          <w:spacing w:val="-16"/>
          <w:sz w:val="28"/>
          <w:szCs w:val="28"/>
        </w:rPr>
        <w:t>5.</w:t>
      </w:r>
      <w:r>
        <w:rPr>
          <w:sz w:val="28"/>
          <w:szCs w:val="28"/>
        </w:rPr>
        <w:tab/>
        <w:t>Согласно ст.395 Налогового кодекса РФ освободить от уплаты земельного</w:t>
      </w:r>
      <w:r>
        <w:rPr>
          <w:sz w:val="28"/>
          <w:szCs w:val="28"/>
        </w:rPr>
        <w:br/>
        <w:t>налога следующие категории налогоплательщиков:</w:t>
      </w:r>
    </w:p>
    <w:p w:rsidR="009008F9" w:rsidRDefault="009008F9" w:rsidP="009008F9">
      <w:pPr>
        <w:shd w:val="clear" w:color="auto" w:fill="FFFFFF"/>
        <w:tabs>
          <w:tab w:val="left" w:pos="984"/>
        </w:tabs>
        <w:spacing w:line="322" w:lineRule="exact"/>
        <w:ind w:left="720"/>
      </w:pPr>
      <w:r>
        <w:rPr>
          <w:sz w:val="28"/>
          <w:szCs w:val="28"/>
        </w:rPr>
        <w:t xml:space="preserve"> 5.1. -органы исполнительной и законодательной власти края, органы местного</w:t>
      </w:r>
      <w:r>
        <w:rPr>
          <w:sz w:val="28"/>
          <w:szCs w:val="28"/>
        </w:rPr>
        <w:br/>
        <w:t xml:space="preserve">          самоуправления    в    отношении    земельных    участков,    предоставленных    для</w:t>
      </w:r>
      <w:r>
        <w:rPr>
          <w:sz w:val="28"/>
          <w:szCs w:val="28"/>
        </w:rPr>
        <w:br/>
        <w:t xml:space="preserve">          обеспечения их деятельности;</w:t>
      </w:r>
      <w:r>
        <w:rPr>
          <w:sz w:val="28"/>
          <w:szCs w:val="28"/>
        </w:rPr>
        <w:br/>
        <w:t>^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5.2.    Бюджетные казенные и автономные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 финансируемые из                                               краевого и (или) местного бюджетов, в       отношении земельных участков, используемых для        обеспечения их деятельности.</w:t>
      </w:r>
    </w:p>
    <w:p w:rsidR="009008F9" w:rsidRDefault="009008F9" w:rsidP="009008F9">
      <w:pPr>
        <w:shd w:val="clear" w:color="auto" w:fill="FFFFFF"/>
        <w:spacing w:line="322" w:lineRule="exact"/>
        <w:ind w:left="703" w:right="46" w:firstLine="288"/>
      </w:pPr>
      <w:r>
        <w:rPr>
          <w:sz w:val="28"/>
          <w:szCs w:val="28"/>
        </w:rPr>
        <w:t xml:space="preserve">5.3. -организации-в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земельных участков, занятых государственными автомобильными дорогами общего пользования;</w:t>
      </w:r>
    </w:p>
    <w:p w:rsidR="009008F9" w:rsidRDefault="009008F9" w:rsidP="009008F9">
      <w:pPr>
        <w:shd w:val="clear" w:color="auto" w:fill="FFFFFF"/>
        <w:tabs>
          <w:tab w:val="left" w:pos="1445"/>
        </w:tabs>
        <w:spacing w:line="322" w:lineRule="exact"/>
        <w:ind w:left="703" w:right="46" w:firstLine="288"/>
      </w:pPr>
      <w:r>
        <w:rPr>
          <w:spacing w:val="-15"/>
          <w:sz w:val="28"/>
          <w:szCs w:val="28"/>
        </w:rPr>
        <w:t>6.</w:t>
      </w:r>
      <w:r>
        <w:rPr>
          <w:sz w:val="28"/>
          <w:szCs w:val="28"/>
        </w:rPr>
        <w:tab/>
        <w:t>Отдельная категория налогоплательщиков - организации в отношении</w:t>
      </w:r>
      <w:r>
        <w:rPr>
          <w:sz w:val="28"/>
          <w:szCs w:val="28"/>
        </w:rPr>
        <w:br/>
        <w:t>земельных</w:t>
      </w:r>
    </w:p>
    <w:p w:rsidR="009008F9" w:rsidRDefault="009008F9" w:rsidP="009008F9">
      <w:pPr>
        <w:shd w:val="clear" w:color="auto" w:fill="FFFFFF"/>
        <w:spacing w:line="322" w:lineRule="exact"/>
        <w:ind w:left="708" w:right="34" w:firstLine="274"/>
      </w:pPr>
      <w:r>
        <w:rPr>
          <w:sz w:val="28"/>
          <w:szCs w:val="28"/>
        </w:rPr>
        <w:t>участков занятых государственными автомобильными дорогами общего пользования не исчисляют авансовые платежи по земельному налогу, а так же не представляют в налоговый орган по месту нахождения земельного участка налоговые расчёты по авансовым платежам по налогу по истечении отчётного периода 1, 2, 3 квартал календарного года.</w:t>
      </w:r>
    </w:p>
    <w:p w:rsidR="009008F9" w:rsidRDefault="009008F9" w:rsidP="009008F9">
      <w:pPr>
        <w:shd w:val="clear" w:color="auto" w:fill="FFFFFF"/>
        <w:spacing w:line="322" w:lineRule="exact"/>
        <w:ind w:left="706" w:right="38" w:firstLine="278"/>
      </w:pPr>
      <w:r>
        <w:rPr>
          <w:sz w:val="28"/>
          <w:szCs w:val="28"/>
        </w:rPr>
        <w:t xml:space="preserve">Налоговая декларация по земельному налогу представляется налогоплательщиками не позднее 1 февраля года, по истечении отчётного периода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алендарного года.</w:t>
      </w:r>
    </w:p>
    <w:p w:rsidR="009008F9" w:rsidRDefault="009008F9" w:rsidP="009008F9">
      <w:pPr>
        <w:shd w:val="clear" w:color="auto" w:fill="FFFFFF"/>
        <w:tabs>
          <w:tab w:val="left" w:pos="1298"/>
        </w:tabs>
        <w:spacing w:line="322" w:lineRule="exact"/>
        <w:ind w:left="718" w:right="22" w:firstLine="286"/>
      </w:pPr>
      <w:r>
        <w:rPr>
          <w:spacing w:val="-15"/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Установить, что документы, подтверждающие право на уменьшение налоговой</w:t>
      </w:r>
      <w:r>
        <w:rPr>
          <w:sz w:val="28"/>
          <w:szCs w:val="28"/>
        </w:rPr>
        <w:br/>
        <w:t>базы в соответствии с п.5 ст.391 Налогового кодекса РФ, представляются в</w:t>
      </w:r>
      <w:r>
        <w:rPr>
          <w:sz w:val="28"/>
          <w:szCs w:val="28"/>
        </w:rPr>
        <w:br/>
        <w:t>налоговые органы налогоплательщиками не позднее 1 февраля года, следующего за</w:t>
      </w:r>
      <w:r>
        <w:rPr>
          <w:sz w:val="28"/>
          <w:szCs w:val="28"/>
        </w:rPr>
        <w:br/>
        <w:t>истёкшим налоговым периодом.</w:t>
      </w:r>
      <w:proofErr w:type="gramEnd"/>
      <w:r>
        <w:rPr>
          <w:sz w:val="28"/>
          <w:szCs w:val="28"/>
        </w:rPr>
        <w:t xml:space="preserve"> В случае возникновения (утраты) до окончания</w:t>
      </w:r>
      <w:r>
        <w:rPr>
          <w:sz w:val="28"/>
          <w:szCs w:val="28"/>
        </w:rPr>
        <w:br/>
        <w:t>налогового периода права на уменьшение налоговой базы, документы,</w:t>
      </w:r>
      <w:r>
        <w:rPr>
          <w:sz w:val="28"/>
          <w:szCs w:val="28"/>
        </w:rPr>
        <w:br/>
        <w:t>подтверждающие данное право, предоставляются в течение 10 дней со дня его</w:t>
      </w:r>
      <w:r>
        <w:rPr>
          <w:sz w:val="28"/>
          <w:szCs w:val="28"/>
        </w:rPr>
        <w:br/>
        <w:t>возникновения (утраты).</w:t>
      </w:r>
    </w:p>
    <w:p w:rsidR="009008F9" w:rsidRDefault="009008F9" w:rsidP="009008F9">
      <w:pPr>
        <w:shd w:val="clear" w:color="auto" w:fill="FFFFFF"/>
        <w:tabs>
          <w:tab w:val="left" w:pos="1613"/>
        </w:tabs>
        <w:spacing w:before="2" w:line="322" w:lineRule="exact"/>
        <w:ind w:left="718" w:right="7" w:firstLine="298"/>
        <w:rPr>
          <w:sz w:val="28"/>
          <w:szCs w:val="28"/>
        </w:rPr>
      </w:pPr>
      <w:r>
        <w:rPr>
          <w:spacing w:val="-17"/>
          <w:sz w:val="28"/>
          <w:szCs w:val="28"/>
        </w:rPr>
        <w:t>8.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в целях доведения до</w:t>
      </w:r>
      <w:r>
        <w:rPr>
          <w:sz w:val="28"/>
          <w:szCs w:val="28"/>
        </w:rPr>
        <w:br/>
        <w:t>налогоплательщиков информации о кадастровом номере и кадастровой стоимости</w:t>
      </w:r>
      <w:r>
        <w:rPr>
          <w:sz w:val="28"/>
          <w:szCs w:val="28"/>
        </w:rPr>
        <w:br/>
        <w:t>земельных участков, подлежащих налогообложению, по состоянию на 1 января</w:t>
      </w:r>
      <w:r>
        <w:rPr>
          <w:sz w:val="28"/>
          <w:szCs w:val="28"/>
        </w:rPr>
        <w:br/>
        <w:t>текущего года публикуют предоставленные в срок до 1 февраля Управлением</w:t>
      </w:r>
      <w:r>
        <w:rPr>
          <w:sz w:val="28"/>
          <w:szCs w:val="28"/>
        </w:rPr>
        <w:br/>
        <w:t>Федерального агентства кадастра объектов недвижимости по Красноярскому краю</w:t>
      </w:r>
      <w:r>
        <w:rPr>
          <w:sz w:val="28"/>
          <w:szCs w:val="28"/>
        </w:rPr>
        <w:br/>
        <w:t>данные о кадастровом номере и кадастровой стоимости земельных участков,</w:t>
      </w:r>
      <w:r>
        <w:rPr>
          <w:sz w:val="28"/>
          <w:szCs w:val="28"/>
        </w:rPr>
        <w:br/>
        <w:t xml:space="preserve">расположенных на территории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публикуют данные сведения</w:t>
      </w:r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вестник» не позднее февраля текущего года.</w:t>
      </w:r>
    </w:p>
    <w:p w:rsidR="009008F9" w:rsidRDefault="009008F9" w:rsidP="009008F9">
      <w:pPr>
        <w:shd w:val="clear" w:color="auto" w:fill="FFFFFF"/>
        <w:tabs>
          <w:tab w:val="left" w:pos="1613"/>
        </w:tabs>
        <w:spacing w:before="2" w:line="322" w:lineRule="exact"/>
        <w:ind w:left="718" w:right="7" w:firstLine="298"/>
      </w:pPr>
    </w:p>
    <w:p w:rsidR="009008F9" w:rsidRDefault="009008F9" w:rsidP="009008F9">
      <w:pPr>
        <w:shd w:val="clear" w:color="auto" w:fill="FFFFFF"/>
        <w:tabs>
          <w:tab w:val="left" w:pos="1730"/>
        </w:tabs>
        <w:spacing w:line="322" w:lineRule="exact"/>
        <w:ind w:left="739" w:firstLine="278"/>
      </w:pPr>
      <w:r>
        <w:rPr>
          <w:spacing w:val="-12"/>
          <w:sz w:val="28"/>
          <w:szCs w:val="28"/>
        </w:rPr>
        <w:t>9.</w:t>
      </w:r>
      <w:r>
        <w:rPr>
          <w:sz w:val="28"/>
          <w:szCs w:val="28"/>
        </w:rPr>
        <w:tab/>
        <w:t>Исчисление земельного налога физическим лицам (за исключением</w:t>
      </w:r>
      <w:r>
        <w:rPr>
          <w:sz w:val="28"/>
          <w:szCs w:val="28"/>
        </w:rPr>
        <w:br/>
        <w:t>физических   лиц,   являющимся   предпринимателями)   производится   налоговыми</w:t>
      </w:r>
    </w:p>
    <w:p w:rsidR="009008F9" w:rsidRDefault="009008F9" w:rsidP="009008F9">
      <w:pPr>
        <w:shd w:val="clear" w:color="auto" w:fill="FFFFFF"/>
        <w:spacing w:before="137"/>
        <w:ind w:left="5866"/>
      </w:pPr>
      <w:r>
        <w:rPr>
          <w:rFonts w:ascii="Arial" w:hAnsi="Arial" w:cs="Arial"/>
          <w:b/>
          <w:bCs/>
        </w:rPr>
        <w:t>2</w:t>
      </w:r>
    </w:p>
    <w:p w:rsidR="009008F9" w:rsidRDefault="009008F9" w:rsidP="009008F9">
      <w:pPr>
        <w:sectPr w:rsidR="009008F9">
          <w:pgSz w:w="11909" w:h="16834"/>
          <w:pgMar w:top="591" w:right="552" w:bottom="360" w:left="360" w:header="720" w:footer="720" w:gutter="0"/>
          <w:cols w:space="720"/>
        </w:sectPr>
      </w:pPr>
    </w:p>
    <w:p w:rsidR="009008F9" w:rsidRDefault="009008F9" w:rsidP="009008F9">
      <w:pPr>
        <w:shd w:val="clear" w:color="auto" w:fill="FFFFFF"/>
      </w:pPr>
      <w:r>
        <w:rPr>
          <w:sz w:val="28"/>
          <w:szCs w:val="28"/>
        </w:rPr>
        <w:lastRenderedPageBreak/>
        <w:t>органами в срок, установленный налоговым Кодексом РФ.</w:t>
      </w:r>
    </w:p>
    <w:p w:rsidR="009008F9" w:rsidRDefault="009008F9" w:rsidP="009008F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Настоящее решение вступает в силу   со дня   опубликования (обнародования) в средствах массовой информации </w:t>
      </w:r>
      <w:proofErr w:type="spellStart"/>
      <w:r>
        <w:rPr>
          <w:color w:val="000000"/>
          <w:sz w:val="28"/>
          <w:szCs w:val="28"/>
        </w:rPr>
        <w:t>Курежского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9008F9" w:rsidRDefault="009008F9" w:rsidP="009008F9">
      <w:pPr>
        <w:shd w:val="clear" w:color="auto" w:fill="FFFFFF"/>
        <w:rPr>
          <w:color w:val="000000"/>
          <w:sz w:val="28"/>
          <w:szCs w:val="28"/>
        </w:rPr>
      </w:pPr>
    </w:p>
    <w:p w:rsidR="009008F9" w:rsidRDefault="009008F9" w:rsidP="009008F9">
      <w:pPr>
        <w:shd w:val="clear" w:color="auto" w:fill="FFFFFF"/>
        <w:rPr>
          <w:color w:val="000000"/>
          <w:sz w:val="28"/>
          <w:szCs w:val="28"/>
        </w:rPr>
      </w:pPr>
    </w:p>
    <w:p w:rsidR="009008F9" w:rsidRDefault="009008F9" w:rsidP="009008F9">
      <w:pPr>
        <w:shd w:val="clear" w:color="auto" w:fill="FFFFFF"/>
        <w:rPr>
          <w:sz w:val="20"/>
          <w:szCs w:val="20"/>
        </w:rPr>
      </w:pPr>
    </w:p>
    <w:p w:rsidR="009008F9" w:rsidRDefault="009008F9" w:rsidP="009008F9"/>
    <w:p w:rsidR="009008F9" w:rsidRDefault="009008F9" w:rsidP="009008F9"/>
    <w:p w:rsidR="009008F9" w:rsidRDefault="009008F9" w:rsidP="009008F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9008F9" w:rsidRDefault="009008F9" w:rsidP="009008F9">
      <w:pPr>
        <w:rPr>
          <w:sz w:val="28"/>
          <w:szCs w:val="28"/>
        </w:rPr>
      </w:pPr>
    </w:p>
    <w:p w:rsidR="009008F9" w:rsidRDefault="009008F9" w:rsidP="009008F9">
      <w:pPr>
        <w:rPr>
          <w:sz w:val="28"/>
          <w:szCs w:val="28"/>
        </w:rPr>
      </w:pPr>
    </w:p>
    <w:p w:rsidR="009008F9" w:rsidRDefault="009008F9" w:rsidP="009008F9">
      <w:pPr>
        <w:rPr>
          <w:sz w:val="28"/>
          <w:szCs w:val="28"/>
        </w:rPr>
      </w:pPr>
    </w:p>
    <w:p w:rsidR="009008F9" w:rsidRDefault="009008F9" w:rsidP="009008F9">
      <w:pPr>
        <w:rPr>
          <w:sz w:val="28"/>
          <w:szCs w:val="28"/>
        </w:rPr>
      </w:pPr>
    </w:p>
    <w:p w:rsidR="009008F9" w:rsidRDefault="009008F9" w:rsidP="009008F9">
      <w:pPr>
        <w:rPr>
          <w:sz w:val="28"/>
          <w:szCs w:val="28"/>
        </w:rPr>
      </w:pPr>
    </w:p>
    <w:p w:rsidR="000965F2" w:rsidRDefault="000965F2">
      <w:bookmarkStart w:id="0" w:name="_GoBack"/>
      <w:bookmarkEnd w:id="0"/>
    </w:p>
    <w:sectPr w:rsidR="0009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94"/>
    <w:rsid w:val="000965F2"/>
    <w:rsid w:val="009008F9"/>
    <w:rsid w:val="00D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2014-10-29T02:32:00Z</dcterms:created>
  <dcterms:modified xsi:type="dcterms:W3CDTF">2014-10-29T02:32:00Z</dcterms:modified>
</cp:coreProperties>
</file>