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2E" w:rsidRDefault="0074762E" w:rsidP="007476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br/>
        <w:t>к мониторингу социально-экономического развития</w:t>
      </w:r>
    </w:p>
    <w:p w:rsidR="0074762E" w:rsidRDefault="0074762E" w:rsidP="0074762E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КУРЕЖСКОГО СЕЛЬСОВЕТА на 2015 год и на период до 2017 года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4762E" w:rsidRDefault="0074762E" w:rsidP="0074762E">
      <w:pPr>
        <w:jc w:val="center"/>
        <w:rPr>
          <w:sz w:val="28"/>
          <w:szCs w:val="28"/>
        </w:rPr>
      </w:pPr>
      <w:r>
        <w:rPr>
          <w:sz w:val="28"/>
          <w:szCs w:val="28"/>
        </w:rPr>
        <w:t>1.Социально-экономическое положение</w:t>
      </w:r>
    </w:p>
    <w:p w:rsidR="0074762E" w:rsidRDefault="0074762E" w:rsidP="0074762E">
      <w:pPr>
        <w:jc w:val="center"/>
        <w:rPr>
          <w:sz w:val="28"/>
          <w:szCs w:val="28"/>
        </w:rPr>
      </w:pPr>
      <w:r>
        <w:rPr>
          <w:sz w:val="28"/>
          <w:szCs w:val="28"/>
        </w:rPr>
        <w:t>и основные направления развития поселения</w:t>
      </w:r>
    </w:p>
    <w:p w:rsidR="0074762E" w:rsidRDefault="0074762E" w:rsidP="0074762E">
      <w:pPr>
        <w:rPr>
          <w:sz w:val="28"/>
          <w:szCs w:val="28"/>
        </w:rPr>
      </w:pP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  В состав муниципального образования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 входит один населённый пункт: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уреж</w:t>
      </w:r>
      <w:proofErr w:type="spellEnd"/>
      <w:r>
        <w:rPr>
          <w:sz w:val="28"/>
          <w:szCs w:val="28"/>
        </w:rPr>
        <w:t xml:space="preserve">. Административным центром муниципального образования является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уреж</w:t>
      </w:r>
      <w:proofErr w:type="spellEnd"/>
      <w:r>
        <w:rPr>
          <w:sz w:val="28"/>
          <w:szCs w:val="28"/>
        </w:rPr>
        <w:t>, которое основано в 1896 году.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Муниципальное образование </w:t>
      </w:r>
      <w:proofErr w:type="spellStart"/>
      <w:r>
        <w:rPr>
          <w:sz w:val="28"/>
          <w:szCs w:val="28"/>
        </w:rPr>
        <w:t>Курежский</w:t>
      </w:r>
      <w:proofErr w:type="spellEnd"/>
      <w:r>
        <w:rPr>
          <w:sz w:val="28"/>
          <w:szCs w:val="28"/>
        </w:rPr>
        <w:t xml:space="preserve"> сельсовет образован в 1990 году, и находится на юге Красноярского края. Земли муниципального образования граничат с одним районом; на юго-западе с землями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района. Кроме того  земли муниципального образования </w:t>
      </w:r>
      <w:proofErr w:type="spellStart"/>
      <w:r>
        <w:rPr>
          <w:sz w:val="28"/>
          <w:szCs w:val="28"/>
        </w:rPr>
        <w:t>Курежский</w:t>
      </w:r>
      <w:proofErr w:type="spellEnd"/>
      <w:r>
        <w:rPr>
          <w:sz w:val="28"/>
          <w:szCs w:val="28"/>
        </w:rPr>
        <w:t xml:space="preserve"> сельсовет граничат с землями муниципальных образований </w:t>
      </w:r>
      <w:proofErr w:type="spellStart"/>
      <w:r>
        <w:rPr>
          <w:sz w:val="28"/>
          <w:szCs w:val="28"/>
        </w:rPr>
        <w:t>Большесалбинский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ольшетелекский</w:t>
      </w:r>
      <w:proofErr w:type="spellEnd"/>
      <w:r>
        <w:rPr>
          <w:sz w:val="28"/>
          <w:szCs w:val="28"/>
        </w:rPr>
        <w:t xml:space="preserve"> сельсовет. До административного центра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дринское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3 км"/>
        </w:smartTagPr>
        <w:r>
          <w:rPr>
            <w:sz w:val="28"/>
            <w:szCs w:val="28"/>
          </w:rPr>
          <w:t>23 км</w:t>
        </w:r>
      </w:smartTag>
      <w:r>
        <w:rPr>
          <w:sz w:val="28"/>
          <w:szCs w:val="28"/>
        </w:rPr>
        <w:t>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В ведение муниципального образования находятся земли в черте населённых пунктов, а так же участки сельскохозяйственных и других угодий, предназначенные для использования в целях огородничества, сенокошения и пастьбы скота личных подсобных хозяй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>аждан.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Размер занимаемой территории муниципального образования составляет </w:t>
      </w:r>
      <w:smartTag w:uri="urn:schemas-microsoft-com:office:smarttags" w:element="metricconverter">
        <w:smartTagPr>
          <w:attr w:name="ProductID" w:val="9026 га"/>
        </w:smartTagPr>
        <w:r>
          <w:rPr>
            <w:sz w:val="28"/>
            <w:szCs w:val="28"/>
          </w:rPr>
          <w:t>9026 га</w:t>
        </w:r>
      </w:smartTag>
      <w:r>
        <w:rPr>
          <w:sz w:val="28"/>
          <w:szCs w:val="28"/>
        </w:rPr>
        <w:t xml:space="preserve">; земли сельсовета </w:t>
      </w:r>
      <w:smartTag w:uri="urn:schemas-microsoft-com:office:smarttags" w:element="metricconverter">
        <w:smartTagPr>
          <w:attr w:name="ProductID" w:val="833 га"/>
        </w:smartTagPr>
        <w:r>
          <w:rPr>
            <w:sz w:val="28"/>
            <w:szCs w:val="28"/>
          </w:rPr>
          <w:t>833 га</w:t>
        </w:r>
      </w:smartTag>
      <w:r>
        <w:rPr>
          <w:sz w:val="28"/>
          <w:szCs w:val="28"/>
        </w:rPr>
        <w:t xml:space="preserve">, пашня и огороды </w:t>
      </w:r>
      <w:smartTag w:uri="urn:schemas-microsoft-com:office:smarttags" w:element="metricconverter">
        <w:smartTagPr>
          <w:attr w:name="ProductID" w:val="96 га"/>
        </w:smartTagPr>
        <w:r>
          <w:rPr>
            <w:sz w:val="28"/>
            <w:szCs w:val="28"/>
          </w:rPr>
          <w:t>96 га</w:t>
        </w:r>
      </w:smartTag>
      <w:r>
        <w:rPr>
          <w:sz w:val="28"/>
          <w:szCs w:val="28"/>
        </w:rPr>
        <w:t xml:space="preserve">, сенокосы </w:t>
      </w:r>
      <w:smartTag w:uri="urn:schemas-microsoft-com:office:smarttags" w:element="metricconverter">
        <w:smartTagPr>
          <w:attr w:name="ProductID" w:val="10 га"/>
        </w:smartTagPr>
        <w:r>
          <w:rPr>
            <w:sz w:val="28"/>
            <w:szCs w:val="28"/>
          </w:rPr>
          <w:t>10 га</w:t>
        </w:r>
      </w:smartTag>
      <w:r>
        <w:rPr>
          <w:sz w:val="28"/>
          <w:szCs w:val="28"/>
        </w:rPr>
        <w:t xml:space="preserve">, пастбища </w:t>
      </w:r>
      <w:smartTag w:uri="urn:schemas-microsoft-com:office:smarttags" w:element="metricconverter">
        <w:smartTagPr>
          <w:attr w:name="ProductID" w:val="444 га"/>
        </w:smartTagPr>
        <w:r>
          <w:rPr>
            <w:sz w:val="28"/>
            <w:szCs w:val="28"/>
          </w:rPr>
          <w:t>444 га</w:t>
        </w:r>
      </w:smartTag>
      <w:r>
        <w:rPr>
          <w:sz w:val="28"/>
          <w:szCs w:val="28"/>
        </w:rPr>
        <w:t xml:space="preserve">, земли сельхозпредприятий, прочие угодья </w:t>
      </w:r>
      <w:smartTag w:uri="urn:schemas-microsoft-com:office:smarttags" w:element="metricconverter">
        <w:smartTagPr>
          <w:attr w:name="ProductID" w:val="7643 га"/>
        </w:smartTagPr>
        <w:r>
          <w:rPr>
            <w:sz w:val="28"/>
            <w:szCs w:val="28"/>
          </w:rPr>
          <w:t>7643 га</w:t>
        </w:r>
      </w:smartTag>
      <w:r>
        <w:rPr>
          <w:sz w:val="28"/>
          <w:szCs w:val="28"/>
        </w:rPr>
        <w:t xml:space="preserve">. В черте населённых пунктов имеется </w:t>
      </w:r>
      <w:smartTag w:uri="urn:schemas-microsoft-com:office:smarttags" w:element="metricconverter">
        <w:smartTagPr>
          <w:attr w:name="ProductID" w:val="109 га"/>
        </w:smartTagPr>
        <w:r>
          <w:rPr>
            <w:sz w:val="28"/>
            <w:szCs w:val="28"/>
          </w:rPr>
          <w:t>109 га,</w:t>
        </w:r>
      </w:smartTag>
      <w:r>
        <w:rPr>
          <w:sz w:val="28"/>
          <w:szCs w:val="28"/>
        </w:rPr>
        <w:t xml:space="preserve"> приусадебных земель </w:t>
      </w:r>
      <w:smartTag w:uri="urn:schemas-microsoft-com:office:smarttags" w:element="metricconverter">
        <w:smartTagPr>
          <w:attr w:name="ProductID" w:val="63 га"/>
        </w:smartTagPr>
        <w:r>
          <w:rPr>
            <w:sz w:val="28"/>
            <w:szCs w:val="28"/>
          </w:rPr>
          <w:t>63 га</w:t>
        </w:r>
      </w:smartTag>
      <w:r>
        <w:rPr>
          <w:sz w:val="28"/>
          <w:szCs w:val="28"/>
        </w:rPr>
        <w:t xml:space="preserve">. За каждым двором по расчётам может быть закреплено по </w:t>
      </w:r>
      <w:smartTag w:uri="urn:schemas-microsoft-com:office:smarttags" w:element="metricconverter">
        <w:smartTagPr>
          <w:attr w:name="ProductID" w:val="0,45 га"/>
        </w:smartTagPr>
        <w:r>
          <w:rPr>
            <w:sz w:val="28"/>
            <w:szCs w:val="28"/>
          </w:rPr>
          <w:t>0,45 га,</w:t>
        </w:r>
      </w:smartTag>
      <w:r>
        <w:rPr>
          <w:sz w:val="28"/>
          <w:szCs w:val="28"/>
        </w:rPr>
        <w:t xml:space="preserve"> для удовлетворения потребности скота личных подсобных хозяйств.</w:t>
      </w:r>
    </w:p>
    <w:p w:rsidR="0074762E" w:rsidRDefault="0074762E" w:rsidP="0074762E">
      <w:pPr>
        <w:rPr>
          <w:sz w:val="28"/>
          <w:szCs w:val="28"/>
        </w:rPr>
      </w:pP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Основными составляющими сокращения численности населения муниципального образования в настоящее время являются не только естественная (смертность), но и миграция – убыль. Остаётся низкой рождаемость населения, число 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 xml:space="preserve"> превышает число родившихся. Продолжается процесс старения населения.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Численность по муниципальному образованию составляет 334 человека.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>На территории поселения наблюдается четко выраженная тенденция к старению населения, т.е. сокращение численности населения в возрасте моложе трудоспособного и увеличение численности пенсионеров.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Занятость трудоспособного населения составляет 52 %, из них в сельском хозяйстве занято 34% трудоспособного населения, остальные 18% заняты в бюджетной сфере.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На территории сельского совета 148 семей занимаются личным подсобным хозяйством.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Поголовье скота составляет на 01.01.2014 год, 176   голов КРС, свиньи   213 , овцы  117, лошади 10 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Только за счёт скота в личных подсобных хозяйствах можно достигнуть повышения реального содержания семей.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Климат поселения резко континентальный. Средняя температура самого тёплого месяца около  плюс 30 градусов Цельсия (абсолютный максимум плюс 35 градусов).  Самого холодного месяца минус 40 градусов Цельсия.</w:t>
      </w:r>
    </w:p>
    <w:p w:rsidR="0074762E" w:rsidRDefault="0074762E" w:rsidP="0074762E">
      <w:pPr>
        <w:rPr>
          <w:sz w:val="28"/>
          <w:szCs w:val="28"/>
        </w:rPr>
      </w:pP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Среднее количество осадков, выпадавших за вегетационный период достаточно для произрастания зерновых, зернофуражных и других культур. Вегетационный и безморозный периоды хотя и непродолжительны, но вполне достаточны для роста и развития всех сельскохозяйственных культур.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Наблюдаемые опасные природные явления на территории поселения лесные пожары, которые могут угрожать населённым  пунктам, дикоросам (ягоды, папоротник и др.), сенокосным угодьям, пастбищам.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>Поражение леса шелкопрядом или клещами опасными для жизни людей,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Территория поселения экологически чистая. Климат обеспечивает вызревание продовольственных, кормовых и технических сельскохозяйственных культур, овощей, ягод, а также растительности естественных пастбищ и сенокосов,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.е</w:t>
      </w:r>
      <w:proofErr w:type="spellEnd"/>
      <w:proofErr w:type="gramEnd"/>
      <w:r>
        <w:rPr>
          <w:sz w:val="28"/>
          <w:szCs w:val="28"/>
        </w:rPr>
        <w:t xml:space="preserve"> благоприятен для формирования постоянного населения. Это подтверждает, сложившаяся исторически, структура расселения на территории поселения.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Рельеф благоприятен для размещения сельскохозяйственных культур и сенокосов.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На территории поселения расположено предприятие ООО «Байтак». С каждым годом уменьшается число рабочих мест и увеличивается площадь не востребованных земель. Дефицит квалифицированных рабочих в сельском хозяйстве. Проблемы  трудоустройства в возрасте от 16 до 18 лет в летний период. Целесообразно предоставлять рабочие места на благоустройстве населённого пункта.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Объекты социальной инфраструктуры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чреждение образования, здравоохранения и культуры.</w:t>
      </w:r>
    </w:p>
    <w:p w:rsidR="0074762E" w:rsidRDefault="0074762E" w:rsidP="0074762E">
      <w:pPr>
        <w:rPr>
          <w:sz w:val="28"/>
          <w:szCs w:val="28"/>
        </w:rPr>
      </w:pP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 Здравоохранение представлено </w:t>
      </w:r>
      <w:proofErr w:type="spellStart"/>
      <w:r>
        <w:rPr>
          <w:sz w:val="28"/>
          <w:szCs w:val="28"/>
        </w:rPr>
        <w:t>феьдшерско</w:t>
      </w:r>
      <w:proofErr w:type="spellEnd"/>
      <w:r>
        <w:rPr>
          <w:sz w:val="28"/>
          <w:szCs w:val="28"/>
        </w:rPr>
        <w:t>-акушерским пунктом.</w:t>
      </w:r>
    </w:p>
    <w:p w:rsidR="0074762E" w:rsidRDefault="0074762E" w:rsidP="0074762E">
      <w:pPr>
        <w:rPr>
          <w:sz w:val="28"/>
          <w:szCs w:val="28"/>
        </w:rPr>
      </w:pP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 Образование:   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Основная общеобразовательная школа – 1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имеет лицензию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деятельности, проходят аттестацию и государственную аккредитацию. В школе по программе дополнительного образования предлагаются следующие спецкурсы: развитие физкультуры и спорта, краеведенье. В школе функционирует группа дошкольного образования. На 80% обеспечение квалифицированными педагогическими работниками. Недостаточно оказывается материальная поддержка детям, находящимся в социально опасном положении, в приобретении учебной литературы,</w:t>
      </w:r>
    </w:p>
    <w:p w:rsidR="0074762E" w:rsidRDefault="0074762E" w:rsidP="0074762E">
      <w:pPr>
        <w:rPr>
          <w:sz w:val="28"/>
          <w:szCs w:val="28"/>
        </w:rPr>
      </w:pP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Культура: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Основной деятельностью СДК является создание и работа клубных формирований, таких как кружки художественного творчества театрального искусства, любительских объединений по истории и краеведению, экологическим культурно бытовым наследием, организация и проведение смотров, конкурсов, выставок и других форм показа и творческой деятельности клубных формирований.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Проведение спектаклей, концертов, других смотров зрелищных и выставочных мероприятий, праздников и представлений, народных гуляний обрядов и ритуалов в соответствии с местными обычаями и традициями.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На базе СДК работает коллектив народной песни «</w:t>
      </w:r>
      <w:proofErr w:type="spellStart"/>
      <w:r>
        <w:rPr>
          <w:sz w:val="28"/>
          <w:szCs w:val="28"/>
        </w:rPr>
        <w:t>Смеричка</w:t>
      </w:r>
      <w:proofErr w:type="spellEnd"/>
      <w:r>
        <w:rPr>
          <w:sz w:val="28"/>
          <w:szCs w:val="28"/>
        </w:rPr>
        <w:t>», но для полноценной работы этого коллектива отсутствует финансирование на обновление материальной базы, современных музыкальных инструментов.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СДК планирует организовать фольклорный досуговый центр, где люди будут не только петь, но смогут освоить известные в селе рукоделия и ремесла, танцы и игры, изучить местные традиции, собрать предметы старины для краеведческого музея, рассказать о замечательных людях, сохранивших старинные песни. Красочно оформить историю села.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Недостаточно ведётся комплектование библиотеки книжным фондом  и периодическими изданиями. Необходимо укрепить материально-техническую базу культуры. Провести капитальный ремонт здания, теплотрассы.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>Всё это позволит сохранить культурное наследие России, традицию, народную культуру.</w:t>
      </w:r>
    </w:p>
    <w:p w:rsidR="0074762E" w:rsidRDefault="0074762E" w:rsidP="0074762E">
      <w:pPr>
        <w:rPr>
          <w:sz w:val="28"/>
          <w:szCs w:val="28"/>
        </w:rPr>
      </w:pP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Почта.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</w:t>
      </w:r>
      <w:proofErr w:type="gramStart"/>
      <w:r>
        <w:rPr>
          <w:sz w:val="28"/>
          <w:szCs w:val="28"/>
        </w:rPr>
        <w:t>функционирует филиал почтового отделения арендует</w:t>
      </w:r>
      <w:proofErr w:type="gramEnd"/>
      <w:r>
        <w:rPr>
          <w:sz w:val="28"/>
          <w:szCs w:val="28"/>
        </w:rPr>
        <w:t xml:space="preserve"> площадь в здании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СДК. Почта оказывает услуги населению по доставке газет, журналов, телеграмм, переводов. Осуществляет ежемесячные выплаты пенсий, детских пособий. Осуществляет выплаты компенсаций на топливо и субсидий пенсионерам. Принимает коммунальные платежи. Оказывает услуги связи, страховые услуги, продажу железнодорожных билетов.</w:t>
      </w:r>
    </w:p>
    <w:p w:rsidR="0074762E" w:rsidRDefault="0074762E" w:rsidP="0074762E">
      <w:pPr>
        <w:rPr>
          <w:sz w:val="28"/>
          <w:szCs w:val="28"/>
        </w:rPr>
      </w:pP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На территории поселения зарегистрировано шесть частных предпринимателей.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По видам деятельности: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 торговля, функционируют  4 магазина.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 производство сельхозпродукции 2 предпринимателя.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 сельское хозяйство представлено одним сельхозпредприятием: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 ООО «Байтак», работающих 29  человек.</w:t>
      </w:r>
    </w:p>
    <w:p w:rsidR="0074762E" w:rsidRDefault="0074762E" w:rsidP="0074762E">
      <w:pPr>
        <w:rPr>
          <w:sz w:val="28"/>
          <w:szCs w:val="28"/>
        </w:rPr>
      </w:pP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762E" w:rsidRDefault="0074762E" w:rsidP="0074762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2351" w:rsidRDefault="00C42351">
      <w:bookmarkStart w:id="0" w:name="_GoBack"/>
      <w:bookmarkEnd w:id="0"/>
    </w:p>
    <w:sectPr w:rsidR="00C4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B4"/>
    <w:rsid w:val="0074762E"/>
    <w:rsid w:val="00C23EB4"/>
    <w:rsid w:val="00C4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1076</Words>
  <Characters>6138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2014-11-13T04:00:00Z</dcterms:created>
  <dcterms:modified xsi:type="dcterms:W3CDTF">2014-11-13T04:00:00Z</dcterms:modified>
</cp:coreProperties>
</file>