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8" w:rsidRDefault="00F47668" w:rsidP="00F47668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47668" w:rsidRDefault="00F47668" w:rsidP="00F47668">
      <w:pPr>
        <w:shd w:val="clear" w:color="auto" w:fill="FFFFFF"/>
        <w:spacing w:line="326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ИДРИНСКИЙ РАЙОН</w:t>
      </w:r>
    </w:p>
    <w:p w:rsidR="00F47668" w:rsidRDefault="00C273A1" w:rsidP="00F47668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КУРЕЖСКИЙ</w:t>
      </w:r>
      <w:r w:rsidR="00F476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СЕЛЬСКИЙ СОВЕТ ДЕПУТАТОВ</w:t>
      </w:r>
      <w:r w:rsidR="00F47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4766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</w:t>
      </w:r>
    </w:p>
    <w:p w:rsidR="00F47668" w:rsidRDefault="00F47668" w:rsidP="00F47668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РЕШЕНИЕ</w:t>
      </w:r>
    </w:p>
    <w:p w:rsidR="00F47668" w:rsidRDefault="00AD4FD7" w:rsidP="00AD4FD7">
      <w:pPr>
        <w:widowControl w:val="0"/>
        <w:shd w:val="clear" w:color="auto" w:fill="FFFFFF"/>
        <w:tabs>
          <w:tab w:val="left" w:pos="240"/>
          <w:tab w:val="center" w:pos="4677"/>
          <w:tab w:val="left" w:pos="7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>25.03.2022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273A1">
        <w:rPr>
          <w:rFonts w:ascii="Times New Roman" w:hAnsi="Times New Roman" w:cs="Times New Roman"/>
          <w:b/>
          <w:spacing w:val="-1"/>
          <w:sz w:val="28"/>
          <w:szCs w:val="28"/>
        </w:rPr>
        <w:t>с. Куреж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>№ВН-41-р</w:t>
      </w:r>
    </w:p>
    <w:p w:rsidR="00F47668" w:rsidRDefault="00F47668" w:rsidP="00F47668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8" w:rsidRDefault="00C273A1" w:rsidP="00F47668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F476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</w:t>
      </w:r>
      <w:r w:rsidR="00F47668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</w:t>
      </w:r>
      <w:r w:rsidR="00F4766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  территории  Курежского</w:t>
      </w:r>
      <w:r w:rsidR="00F4766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</w:t>
      </w:r>
    </w:p>
    <w:p w:rsidR="00F47668" w:rsidRDefault="00F47668" w:rsidP="00F47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73A1">
        <w:rPr>
          <w:rFonts w:ascii="Times New Roman" w:hAnsi="Times New Roman" w:cs="Times New Roman"/>
          <w:bCs/>
          <w:color w:val="000000"/>
          <w:sz w:val="28"/>
          <w:szCs w:val="28"/>
        </w:rPr>
        <w:t>решением Курежского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</w:t>
      </w:r>
      <w:r w:rsidR="00C273A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 от 08.11.2021 г. № ВН-17-р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муниципальном жилищном  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273A1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 сельский  Совет  депутатов РЕШИЛ:</w:t>
      </w:r>
      <w:proofErr w:type="gramEnd"/>
    </w:p>
    <w:p w:rsidR="00F47668" w:rsidRDefault="00F47668" w:rsidP="00F4766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прилагаемые:</w:t>
      </w:r>
    </w:p>
    <w:p w:rsidR="00F47668" w:rsidRDefault="00F47668" w:rsidP="00F4766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перечень индикаторов риска нарушения обязательных требований при осуществлении муниципального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273A1">
        <w:rPr>
          <w:rFonts w:ascii="Times New Roman" w:eastAsia="Calibri" w:hAnsi="Times New Roman"/>
          <w:sz w:val="28"/>
          <w:szCs w:val="28"/>
        </w:rPr>
        <w:t>Курежского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C273A1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решению;</w:t>
      </w:r>
    </w:p>
    <w:p w:rsidR="00F47668" w:rsidRDefault="00F47668" w:rsidP="00F47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 и  индикативные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273A1">
        <w:rPr>
          <w:rFonts w:ascii="Times New Roman" w:eastAsia="Calibri" w:hAnsi="Times New Roman"/>
          <w:sz w:val="28"/>
          <w:szCs w:val="28"/>
        </w:rPr>
        <w:t>Курежского</w:t>
      </w:r>
      <w:r>
        <w:rPr>
          <w:rFonts w:ascii="Times New Roman" w:eastAsia="Calibri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2 к настоящему решению.</w:t>
      </w:r>
    </w:p>
    <w:p w:rsidR="00F47668" w:rsidRDefault="00F47668" w:rsidP="00F47668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273A1">
        <w:rPr>
          <w:sz w:val="28"/>
          <w:szCs w:val="28"/>
        </w:rPr>
        <w:t>главу сельсовета</w:t>
      </w:r>
      <w:r>
        <w:rPr>
          <w:rStyle w:val="214pt"/>
        </w:rPr>
        <w:t>.</w:t>
      </w:r>
    </w:p>
    <w:p w:rsidR="00F47668" w:rsidRDefault="00F47668" w:rsidP="00F476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вступает в силу со  дня  обнародования на инфор</w:t>
      </w:r>
      <w:r w:rsidR="00C273A1">
        <w:rPr>
          <w:rFonts w:ascii="Times New Roman" w:hAnsi="Times New Roman" w:cs="Times New Roman"/>
          <w:bCs/>
          <w:sz w:val="28"/>
          <w:szCs w:val="28"/>
        </w:rPr>
        <w:t>мационных стендах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273A1">
        <w:rPr>
          <w:rFonts w:ascii="Times New Roman" w:hAnsi="Times New Roman" w:cs="Times New Roman"/>
          <w:sz w:val="28"/>
          <w:szCs w:val="28"/>
        </w:rPr>
        <w:t>Курежского сельсовета.</w:t>
      </w:r>
    </w:p>
    <w:p w:rsidR="00F47668" w:rsidRDefault="00F47668" w:rsidP="00F47668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="00C273A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273A1"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</w:p>
    <w:p w:rsidR="00F47668" w:rsidRDefault="00F47668" w:rsidP="00F47668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</w:t>
      </w:r>
      <w:r w:rsidR="00C273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 №1</w:t>
      </w:r>
    </w:p>
    <w:p w:rsidR="00F47668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 решению Курежского</w:t>
      </w:r>
    </w:p>
    <w:p w:rsidR="00F47668" w:rsidRDefault="00F47668" w:rsidP="00F47668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</w:t>
      </w:r>
      <w:r w:rsidR="00AD4FD7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ВН-41-р от 25.03.2022 г.</w:t>
      </w:r>
    </w:p>
    <w:p w:rsidR="00F47668" w:rsidRDefault="00AD4FD7" w:rsidP="00F47668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F47668" w:rsidRDefault="00F47668" w:rsidP="00F47668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F47668" w:rsidRDefault="00F47668" w:rsidP="00F47668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F47668" w:rsidRDefault="00F47668" w:rsidP="00F47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жилищного  контроля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273A1">
        <w:rPr>
          <w:rFonts w:ascii="Times New Roman" w:eastAsia="Calibri" w:hAnsi="Times New Roman" w:cs="Times New Roman"/>
          <w:b/>
          <w:sz w:val="28"/>
          <w:szCs w:val="28"/>
        </w:rPr>
        <w:t xml:space="preserve">  Курежского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 </w:t>
      </w:r>
    </w:p>
    <w:p w:rsidR="00F47668" w:rsidRDefault="00F47668" w:rsidP="00F47668">
      <w:pPr>
        <w:pStyle w:val="Default"/>
        <w:ind w:firstLine="709"/>
        <w:jc w:val="both"/>
        <w:rPr>
          <w:sz w:val="28"/>
          <w:szCs w:val="28"/>
        </w:rPr>
      </w:pPr>
    </w:p>
    <w:p w:rsidR="00F47668" w:rsidRDefault="00F47668" w:rsidP="00F47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администрацию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 обеспечению доступности для инвалидов помещений                                         в многоквартирных домах;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индикатора риска, предусмотренного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  <w:proofErr w:type="gramEnd"/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администрацию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объявлялись предостережения  о недопустимости нарушения аналогичных обязательных требований.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от граждан или организаций, являющихся собственниками помещений в многоквартирном доме, граждан, являющихся пользователями помещений   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F47668">
          <w:pgSz w:w="11907" w:h="16840"/>
          <w:pgMar w:top="1134" w:right="851" w:bottom="1134" w:left="1701" w:header="567" w:footer="567" w:gutter="0"/>
          <w:cols w:space="720"/>
        </w:sect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_Hlk83223486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</w:t>
      </w:r>
    </w:p>
    <w:p w:rsidR="00C273A1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F47668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273A1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Курежского</w:t>
      </w:r>
    </w:p>
    <w:p w:rsidR="00F47668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Депутатов</w:t>
      </w:r>
    </w:p>
    <w:p w:rsidR="00C273A1" w:rsidRDefault="00C273A1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668" w:rsidRDefault="00F47668" w:rsidP="00F47668">
      <w:pPr>
        <w:spacing w:line="240" w:lineRule="auto"/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ПЕРЕЧЕНЬ ПОКАЗАТЕЛЕЙ РЕЗУЛЬТАТИВНОСТИ И ЭФФЕКТИВНОСТИ ДЕЯТЕЛЬСНОСТИ </w:t>
      </w:r>
    </w:p>
    <w:p w:rsidR="00F47668" w:rsidRPr="00C273A1" w:rsidRDefault="00F47668" w:rsidP="00F47668">
      <w:pP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 w:rsidRPr="00C273A1">
        <w:rPr>
          <w:rFonts w:ascii="Times New Roman" w:hAnsi="Times New Roman" w:cs="Times New Roman"/>
          <w:b/>
          <w:i/>
          <w:color w:val="000000"/>
        </w:rPr>
        <w:t xml:space="preserve">АДМИНИСТРАЦИИ </w:t>
      </w: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992"/>
        <w:gridCol w:w="6973"/>
        <w:gridCol w:w="708"/>
        <w:gridCol w:w="285"/>
        <w:gridCol w:w="849"/>
        <w:gridCol w:w="145"/>
        <w:gridCol w:w="994"/>
      </w:tblGrid>
      <w:tr w:rsidR="00F47668" w:rsidTr="00F47668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668" w:rsidTr="00F47668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 / ВРП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highlight w:val="cy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предписаний,  признанных незаконными в судебном порядке;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контрольных мероприятий, проведенных администрацией, с нарушениями требований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законодательства 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нарушениями требований законодательства РФ о порядке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проведения,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 Контрольные мероприятия без взаимодействия с контролируемым лицом</w:t>
            </w:r>
          </w:p>
        </w:tc>
      </w:tr>
      <w:tr w:rsidR="00F47668" w:rsidTr="00F47668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предписаний, выданных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0852" w:rsidRDefault="00F40852"/>
    <w:sectPr w:rsidR="00F40852" w:rsidSect="00C27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77"/>
    <w:rsid w:val="00277277"/>
    <w:rsid w:val="00491081"/>
    <w:rsid w:val="00AD4FD7"/>
    <w:rsid w:val="00C273A1"/>
    <w:rsid w:val="00F40852"/>
    <w:rsid w:val="00F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47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668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F47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47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668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F47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1568</Words>
  <Characters>8943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2022-03-21T03:31:00Z</dcterms:created>
  <dcterms:modified xsi:type="dcterms:W3CDTF">2022-03-24T08:19:00Z</dcterms:modified>
</cp:coreProperties>
</file>